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D8" w:rsidRDefault="006026F0">
      <w:pPr>
        <w:pStyle w:val="Nagwek10"/>
        <w:keepNext/>
        <w:keepLines/>
      </w:pPr>
      <w:bookmarkStart w:id="0" w:name="bookmark0"/>
      <w:bookmarkStart w:id="1" w:name="bookmark1"/>
      <w:r>
        <w:t>KRYTERIA OCENIANIA</w:t>
      </w:r>
      <w:bookmarkEnd w:id="0"/>
      <w:bookmarkEnd w:id="1"/>
    </w:p>
    <w:p w:rsidR="00816CD8" w:rsidRDefault="006026F0">
      <w:pPr>
        <w:pStyle w:val="Teksttreci0"/>
      </w:pPr>
      <w:r>
        <w:t>z katechezy w zakresie klasy V szkoły podstawowej</w:t>
      </w:r>
      <w:r>
        <w:br/>
        <w:t>do programu nr AZ-2-01/10</w:t>
      </w:r>
    </w:p>
    <w:p w:rsidR="00816CD8" w:rsidRDefault="006026F0">
      <w:pPr>
        <w:pStyle w:val="Teksttreci0"/>
      </w:pPr>
      <w:r>
        <w:t>i podręcznika nr AZ-21-01/18-RA-2/20</w:t>
      </w:r>
    </w:p>
    <w:p w:rsidR="00816CD8" w:rsidRDefault="006026F0">
      <w:pPr>
        <w:pStyle w:val="Teksttreci0"/>
      </w:pPr>
      <w:r>
        <w:rPr>
          <w:i/>
          <w:iCs/>
        </w:rPr>
        <w:t>„Bóg poszukuje człowieka"</w:t>
      </w:r>
    </w:p>
    <w:p w:rsidR="00816CD8" w:rsidRDefault="006026F0">
      <w:pPr>
        <w:pStyle w:val="Teksttreci0"/>
        <w:sectPr w:rsidR="00816CD8">
          <w:pgSz w:w="8765" w:h="14174"/>
          <w:pgMar w:top="4728" w:right="2055" w:bottom="4728" w:left="1186" w:header="4300" w:footer="4300" w:gutter="0"/>
          <w:pgNumType w:start="2"/>
          <w:cols w:space="720"/>
          <w:noEndnote/>
          <w:docGrid w:linePitch="360"/>
        </w:sectPr>
      </w:pPr>
      <w:r>
        <w:rPr>
          <w:b w:val="0"/>
          <w:bCs w:val="0"/>
        </w:rPr>
        <w:t xml:space="preserve">pod redakcją ks. Stanisława </w:t>
      </w:r>
      <w:proofErr w:type="spellStart"/>
      <w:r>
        <w:rPr>
          <w:b w:val="0"/>
          <w:bCs w:val="0"/>
        </w:rPr>
        <w:t>Łabendowicza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766"/>
        <w:gridCol w:w="3874"/>
      </w:tblGrid>
      <w:tr w:rsidR="00816CD8">
        <w:trPr>
          <w:trHeight w:hRule="exact" w:val="389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816CD8">
        <w:trPr>
          <w:trHeight w:hRule="exact" w:val="293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I. Pragnienie człowieka</w:t>
            </w:r>
          </w:p>
        </w:tc>
      </w:tr>
      <w:tr w:rsidR="00816CD8">
        <w:trPr>
          <w:trHeight w:hRule="exact" w:val="2774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definiuje terminy:</w:t>
            </w:r>
          </w:p>
          <w:p w:rsidR="00816CD8" w:rsidRDefault="006026F0">
            <w:pPr>
              <w:pStyle w:val="Inne0"/>
            </w:pPr>
            <w:r>
              <w:t>„dar”, „wiara”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wyjaśnia, czym jest nadzieja,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 „wspólnota”.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wybiera sposoby okazywania wdzięczno</w:t>
            </w:r>
            <w:r>
              <w:softHyphen/>
              <w:t>ści Bogu za Jego miłość (A.1.3),</w:t>
            </w:r>
          </w:p>
          <w:p w:rsidR="00816CD8" w:rsidRDefault="006026F0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charakteryzuje naj</w:t>
            </w:r>
            <w:r>
              <w:softHyphen/>
              <w:t>ważniejsze wspólnoty w życiu człowieka</w:t>
            </w:r>
          </w:p>
          <w:p w:rsidR="00816CD8" w:rsidRDefault="006026F0">
            <w:pPr>
              <w:pStyle w:val="Inne0"/>
            </w:pPr>
            <w:r>
              <w:t>CE.1.1),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proponuje sposoby troski o rozwój wiary,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wnioskuje, że aby osiągnąć szczęście wieczne należy przestrzegać przykazań,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w jaki sposób należy dbać o rozwój wiary,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odpowiedzialność za pełnienie czynów miłości,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przedstawia, na czym polega kultura uczestnictwa w życiu różnych wspólnot - Kościoła, narodu, rodziny, grupy szkolnej, rówieśniczej (E.1.2),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przedstawia, na czym polega uczestnictwo w życiu różnych wspólnot (E.1.2),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na czym polega kultura bycia w różnych grupach wspólnotach (E. 1.5).</w:t>
            </w:r>
          </w:p>
        </w:tc>
      </w:tr>
      <w:tr w:rsidR="00816CD8">
        <w:trPr>
          <w:trHeight w:hRule="exact" w:val="30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II. Biblia źródłem odkrywania tajemnicy Boga</w:t>
            </w:r>
          </w:p>
        </w:tc>
      </w:tr>
      <w:tr w:rsidR="00816CD8">
        <w:trPr>
          <w:trHeight w:hRule="exact" w:val="257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</w:t>
            </w:r>
          </w:p>
          <w:p w:rsidR="00816CD8" w:rsidRDefault="006026F0">
            <w:pPr>
              <w:pStyle w:val="Inne0"/>
            </w:pPr>
            <w:r>
              <w:t>że wiara i wiedza nie są sprzeczne (A.2.2),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wyjaśnia, czym jest Pismo Święte (A.9.1),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prawi</w:t>
            </w:r>
            <w:r>
              <w:softHyphen/>
              <w:t>dłowo: tytuł, roz</w:t>
            </w:r>
            <w:r>
              <w:softHyphen/>
              <w:t>dział i werset</w:t>
            </w:r>
          </w:p>
          <w:p w:rsidR="00816CD8" w:rsidRDefault="006026F0">
            <w:pPr>
              <w:pStyle w:val="Inne0"/>
            </w:pPr>
            <w:r>
              <w:t>w perykopie biblij</w:t>
            </w:r>
            <w:r>
              <w:softHyphen/>
              <w:t>nej (A.9.5).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 wia</w:t>
            </w:r>
            <w:r>
              <w:softHyphen/>
              <w:t>ry w Boga (A.2.1),</w:t>
            </w:r>
          </w:p>
          <w:p w:rsidR="00816CD8" w:rsidRDefault="006026F0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określa wiarę jako łaskę - dar otrzymany od Boga (A.3.1),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zwią</w:t>
            </w:r>
            <w:r>
              <w:softHyphen/>
              <w:t>zek między Pismem Świętym a Tradycją (A.10.2),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rozróżnia księgi Starego i Nowego Testamentu (A.9.3).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relacje między wiarą i wiedzą (A.2.1),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uzasadnia, że wiara jest zadaniem (A.3.2),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Bóg objawia się w słowie (Piśmie Świę</w:t>
            </w:r>
            <w:r>
              <w:softHyphen/>
              <w:t>tym) (A.5.1),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gatunki literackie w Biblii - przypowieść, list, hymn (A.9.5),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Księgi Nowego Testamentu (A.9.3),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skróty niektórych ksiąg biblijnych (A.9.6).</w:t>
            </w:r>
          </w:p>
        </w:tc>
      </w:tr>
      <w:tr w:rsidR="00816CD8">
        <w:trPr>
          <w:trHeight w:hRule="exact" w:val="32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III. Bóg objawiający siebie w dziele stworzenia</w:t>
            </w:r>
          </w:p>
        </w:tc>
      </w:tr>
      <w:tr w:rsidR="00816CD8">
        <w:trPr>
          <w:trHeight w:hRule="exact" w:val="448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Bóg jest Stwórcą nieba i ziemi (A.7),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Bóg objawia się w stwo</w:t>
            </w:r>
            <w:r>
              <w:softHyphen/>
              <w:t>rzeniu i człowiek może poznać Boga przez dzieła stwo</w:t>
            </w:r>
            <w:r>
              <w:softHyphen/>
              <w:t>rzenia (A.5.1),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wszystko,</w:t>
            </w:r>
          </w:p>
          <w:p w:rsidR="00816CD8" w:rsidRDefault="006026F0">
            <w:pPr>
              <w:pStyle w:val="Inne0"/>
            </w:pPr>
            <w:r>
              <w:t>co stworzył Bóg, jest dobre (</w:t>
            </w:r>
            <w:proofErr w:type="spellStart"/>
            <w:r>
              <w:t>C.l.l</w:t>
            </w:r>
            <w:proofErr w:type="spellEnd"/>
            <w:r>
              <w:t>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 prawdy objawione zawarte w opisie stworzenia świata i człowieka (A.10.5),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 pojęcia: bło</w:t>
            </w:r>
            <w:r>
              <w:softHyphen/>
              <w:t>gosławieństwo, wolna wola (A.7.3; A.11.3),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i inter</w:t>
            </w:r>
            <w:r>
              <w:softHyphen/>
              <w:t>pretuje biblijne obrazy: grzech pierwszych ludzi (</w:t>
            </w:r>
            <w:proofErr w:type="spellStart"/>
            <w:r>
              <w:t>A.ll.l</w:t>
            </w:r>
            <w:proofErr w:type="spellEnd"/>
            <w:r>
              <w:t>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różnicę mię</w:t>
            </w:r>
            <w:r>
              <w:softHyphen/>
              <w:t>dzy dobrem a złem</w:t>
            </w:r>
          </w:p>
          <w:p w:rsidR="00816CD8" w:rsidRDefault="006026F0">
            <w:pPr>
              <w:pStyle w:val="Inne0"/>
            </w:pPr>
            <w:r>
              <w:t>w konkretnych sytuacjach moralnych (C.1.3),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definiuje słowo: „pycha”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wybiera sposoby oka</w:t>
            </w:r>
            <w:r>
              <w:softHyphen/>
              <w:t>zywania miłości Bogu (A.13.16).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formułuje modlitwy dziękczynienia, uwielbienia Boga Stwórcy, w oparciu o teksty biblijne i własnymi słowami (D.2.4),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 xml:space="preserve">wyjaśnia pojęcia: grzech pierworodny </w:t>
            </w:r>
            <w:proofErr w:type="spellStart"/>
            <w:r>
              <w:t>Protoewange</w:t>
            </w:r>
            <w:proofErr w:type="spellEnd"/>
            <w:r>
              <w:t xml:space="preserve">- </w:t>
            </w:r>
            <w:proofErr w:type="spellStart"/>
            <w:r>
              <w:t>lia</w:t>
            </w:r>
            <w:proofErr w:type="spellEnd"/>
            <w:r>
              <w:t xml:space="preserve"> (A.7.3; A.11.2; A.11.3),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omawia, czym jest modlitwa i uzasadnia znaczenie modlitwy w codziennym życiu chrześcijanina (</w:t>
            </w:r>
            <w:proofErr w:type="spellStart"/>
            <w:r>
              <w:t>D.l.l</w:t>
            </w:r>
            <w:proofErr w:type="spellEnd"/>
            <w:r>
              <w:t>;</w:t>
            </w:r>
          </w:p>
          <w:p w:rsidR="00816CD8" w:rsidRDefault="006026F0">
            <w:pPr>
              <w:pStyle w:val="Inne0"/>
            </w:pPr>
            <w:r>
              <w:t>D.1.2),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działalność złego ducha i wskazuje na zagro</w:t>
            </w:r>
            <w:r>
              <w:softHyphen/>
              <w:t>żenie potępieniem (A.7.5).</w:t>
            </w:r>
          </w:p>
        </w:tc>
      </w:tr>
    </w:tbl>
    <w:p w:rsidR="00816CD8" w:rsidRDefault="00816CD8">
      <w:pPr>
        <w:spacing w:after="99" w:line="1" w:lineRule="exact"/>
      </w:pPr>
    </w:p>
    <w:p w:rsidR="00816CD8" w:rsidRDefault="006026F0">
      <w:pPr>
        <w:pStyle w:val="Nagwek20"/>
        <w:keepNext/>
        <w:keepLines/>
      </w:pPr>
      <w:bookmarkStart w:id="2" w:name="bookmark2"/>
      <w:bookmarkStart w:id="3" w:name="bookmark3"/>
      <w:r>
        <w:t>124</w:t>
      </w:r>
      <w:bookmarkEnd w:id="2"/>
      <w:bookmarkEnd w:id="3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653"/>
        <w:gridCol w:w="3456"/>
      </w:tblGrid>
      <w:tr w:rsidR="00816CD8">
        <w:trPr>
          <w:trHeight w:hRule="exact" w:val="403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816CD8">
        <w:trPr>
          <w:trHeight w:hRule="exact" w:val="312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2722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źródła autentycznego i trwałego szczę</w:t>
            </w:r>
            <w:r>
              <w:softHyphen/>
              <w:t>ścia (A.1.5),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różnice między prawdziwym szczęściem a przyjemnością (A.1.5),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nazywa zbawienie prawdziwym szczęściem.,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na czym polega kultura bycia w różnych grupach wspólnotach (E. 1.5).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szczęście to pierwotny zamysł Boga względem człowieka,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związek wiary z nadzieją i miło</w:t>
            </w:r>
            <w:r>
              <w:softHyphen/>
              <w:t>ścią (A.1.3),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przykłady świadków wiary (E. 1.8).</w:t>
            </w:r>
          </w:p>
        </w:tc>
      </w:tr>
      <w:tr w:rsidR="00816CD8">
        <w:trPr>
          <w:trHeight w:hRule="exact" w:val="312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2582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proces formowania się ksiąg biblij</w:t>
            </w:r>
            <w:r>
              <w:softHyphen/>
              <w:t>nych (A.9.2),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definiuje pojęcia: Objawienie, natchnienie biblij</w:t>
            </w:r>
            <w:r>
              <w:softHyphen/>
              <w:t>ne, kanon Pisma Świętego (A.10.1),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zasady korzystania z Pisma Świętego,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skróty niektórych ksiąg biblijnych (A.9.6).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podaje zasady interpretacji Starego i Nowego Testamentu (A.9).</w:t>
            </w:r>
          </w:p>
        </w:tc>
      </w:tr>
      <w:tr w:rsidR="00816CD8">
        <w:trPr>
          <w:trHeight w:hRule="exact" w:val="360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444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przyczyny nieszczęść i zła (A.7.4; C.1.5),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i interpretuje biblijne obrazy: dzieje Kaina i Abla (A.11.1; A.11.2),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skutki dobra i zła (grzechu) (C.1.4),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i interpretuje biblijne obrazy: dzieje Noego (A.11.1;A.11.2),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streszcza tekst biblijny o budowie wieży Babel (A.7),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streszcza biblijny opis ofiary Abrahama (A.11.4),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treść obietnicy danej Abrahamowi (A.11.1),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biblijne opowiadanie dotyczące snu Jakuba (A.11.1),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powołaniu Jakuba przez Boga (A.11.4),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postać Józefa (A.11.5),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historię proroka Jonasza (A.11.1).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wskazuje przyczyny zła, uzasadnia, że zło jest konsekwencją odrzucenia Boga (A.7.4;</w:t>
            </w:r>
          </w:p>
          <w:p w:rsidR="00816CD8" w:rsidRDefault="006026F0">
            <w:pPr>
              <w:pStyle w:val="Inne0"/>
            </w:pPr>
            <w:r>
              <w:t>C.1.2).</w:t>
            </w:r>
          </w:p>
        </w:tc>
      </w:tr>
    </w:tbl>
    <w:p w:rsidR="00816CD8" w:rsidRDefault="00816CD8">
      <w:pPr>
        <w:spacing w:after="99" w:line="1" w:lineRule="exact"/>
      </w:pPr>
    </w:p>
    <w:p w:rsidR="00816CD8" w:rsidRDefault="006026F0">
      <w:pPr>
        <w:pStyle w:val="Nagwek20"/>
        <w:keepNext/>
        <w:keepLines/>
        <w:jc w:val="right"/>
      </w:pPr>
      <w:bookmarkStart w:id="4" w:name="bookmark4"/>
      <w:bookmarkStart w:id="5" w:name="bookmark5"/>
      <w:r>
        <w:t>125</w:t>
      </w:r>
      <w:bookmarkEnd w:id="4"/>
      <w:bookmarkEnd w:id="5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766"/>
        <w:gridCol w:w="3874"/>
      </w:tblGrid>
      <w:tr w:rsidR="00816CD8">
        <w:trPr>
          <w:trHeight w:hRule="exact" w:val="389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816CD8">
        <w:trPr>
          <w:trHeight w:hRule="exact" w:val="293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IV. Bóg wierny danym obietnicom prowadzi swój lud</w:t>
            </w:r>
          </w:p>
        </w:tc>
      </w:tr>
      <w:tr w:rsidR="00816CD8">
        <w:trPr>
          <w:trHeight w:hRule="exact" w:val="1594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wymienia naj</w:t>
            </w:r>
            <w:r>
              <w:softHyphen/>
              <w:t>ważniejsze przy</w:t>
            </w:r>
            <w:r>
              <w:softHyphen/>
              <w:t>mioty Boga (A.5.2).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dlaczego powinniśmy powierzyć swoje życie Panu Bogu,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pojęcie: prorok (A.11.3),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pojęcie: Pascha (A.11.3).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pojęcie: przymierze (A.11.3),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nazywa Abrahama ojcem wierzących,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pojęcie: Patriarcha (A.11.3),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proponuje sposoby troski o rozwój wiary,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ocenia postawę Abrahama wobec Boga,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pojęcie: Opatrzność Boża (A.11.3),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streszcza historię Józefa, syna Jakuba (</w:t>
            </w:r>
            <w:proofErr w:type="spellStart"/>
            <w:r>
              <w:t>A.ll.l</w:t>
            </w:r>
            <w:proofErr w:type="spellEnd"/>
            <w:r>
              <w:t>).</w:t>
            </w:r>
          </w:p>
        </w:tc>
      </w:tr>
      <w:tr w:rsidR="00816CD8">
        <w:trPr>
          <w:trHeight w:hRule="exact" w:val="30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V. Jezus nowym Mojżeszem i obiecanym Mesjaszem</w:t>
            </w:r>
          </w:p>
        </w:tc>
      </w:tr>
      <w:tr w:rsidR="00816CD8">
        <w:trPr>
          <w:trHeight w:hRule="exact" w:val="2477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wyjaśnia pojęcie przypowieść oraz wskazuje na struk</w:t>
            </w:r>
            <w:r>
              <w:softHyphen/>
              <w:t>turę przypowieści (A.11.3).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przytacza przypo</w:t>
            </w:r>
            <w:r>
              <w:softHyphen/>
              <w:t>wieść o siewcy (A.10).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pojęcia: Wcielenie i Odkupienie (A.13.10),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przypowieść o robotnikach w winnicy (A.13.13),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przypowieść o miłosiernym Samarytaninie (A.13.13),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przypowieść o talentach (A.13.13),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zbawczy sens męki i śmierci Jezusa Chry</w:t>
            </w:r>
            <w:r>
              <w:softHyphen/>
              <w:t>stusa (A.13.9),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skutki wynikające z Wcielenia i Odku</w:t>
            </w:r>
            <w:r>
              <w:softHyphen/>
              <w:t>pienia dla życia chrześcijanina i każdego człowieka (A.13.10).</w:t>
            </w:r>
          </w:p>
        </w:tc>
      </w:tr>
      <w:tr w:rsidR="00816CD8">
        <w:trPr>
          <w:trHeight w:hRule="exact" w:val="32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VI. Kościół Jezusa Chrystus</w:t>
            </w:r>
          </w:p>
        </w:tc>
      </w:tr>
      <w:tr w:rsidR="00816CD8">
        <w:trPr>
          <w:trHeight w:hRule="exact" w:val="569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podaje, jak powstał Kościół (E.2).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Jezus założył Kościół, wybrał Dwunastu (E.2),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Kościół jest konieczny do zba</w:t>
            </w:r>
            <w:r>
              <w:softHyphen/>
              <w:t>wienia (E.2),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Kościół jest misyjny (pojęcie: misjonarz) (E.2),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wybiera sposób zaan</w:t>
            </w:r>
            <w:r>
              <w:softHyphen/>
              <w:t>gażowania się</w:t>
            </w:r>
          </w:p>
          <w:p w:rsidR="00816CD8" w:rsidRDefault="006026F0">
            <w:pPr>
              <w:pStyle w:val="Inne0"/>
            </w:pPr>
            <w:r>
              <w:t>w sprawy misji,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hierarchiczny ustrój Kościoła (E.2.7),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Kościół jest wiarygodny</w:t>
            </w:r>
          </w:p>
          <w:p w:rsidR="00816CD8" w:rsidRDefault="006026F0">
            <w:pPr>
              <w:pStyle w:val="Inne0"/>
            </w:pPr>
            <w:r>
              <w:t>i konieczny do zbawie</w:t>
            </w:r>
            <w:r>
              <w:softHyphen/>
              <w:t>nia (E.2),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nazywa św. Pawła Apostołem Narodów.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biblijne obrazy Kościoła (E.2),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 argumenty za tym, że w Kościele katolickim w pełni obecny jest Kościół Chrystusowy (np. sukce</w:t>
            </w:r>
            <w:r>
              <w:softHyphen/>
              <w:t>sja) (E.2.9),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pojęcia: misje, misjonarz (E.2.8),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 pojęcia: papież, prymat papieża, Stolica Apostolska, dogmat, sobór, synod biskupów, konferen</w:t>
            </w:r>
            <w:r>
              <w:softHyphen/>
              <w:t>cja episkopatu (E.2.8),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jaką rolę odgrywa św. Piotr w Kościele (E.2),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najważniejsze fakty z życia świętych cza</w:t>
            </w:r>
            <w:r>
              <w:softHyphen/>
              <w:t>sów apostolskich: św. Piotr (A.11.4; E.2.1),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najważniejsze fakty z życia świętych cza</w:t>
            </w:r>
            <w:r>
              <w:softHyphen/>
              <w:t>sów apostolskich: św. Szczepan (A.11.4; E.2.1),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wartość świadectwa wiary w różnych sytuacjach życiowych (E.3.11),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jaką rolę odegrał św. Szczepan</w:t>
            </w:r>
          </w:p>
          <w:p w:rsidR="00816CD8" w:rsidRDefault="006026F0">
            <w:pPr>
              <w:pStyle w:val="Inne0"/>
            </w:pPr>
            <w:r>
              <w:t>w Kościele (E.2),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jaką rolę odegrał św. Paweł w Kościele (E.2),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najważniejsze fakty z życia świętych cza</w:t>
            </w:r>
            <w:r>
              <w:softHyphen/>
              <w:t>sów apostolskich: św. Paweł (A.11.4; E.2.1),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przykłady świadków wiary w konkretnych sytuacjach życiowych (E. 1.8),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możliwości włączenia się w życie Kościoła, a zwłaszcza wspólnoty diecezjalnej</w:t>
            </w:r>
          </w:p>
          <w:p w:rsidR="00816CD8" w:rsidRDefault="006026F0">
            <w:pPr>
              <w:pStyle w:val="Inne0"/>
            </w:pPr>
            <w:r>
              <w:t>i parafialnej (E.2.12),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przykazania kościelne (E.2),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potrzebę przestrzegania przykazań kościelnych.</w:t>
            </w:r>
          </w:p>
        </w:tc>
      </w:tr>
    </w:tbl>
    <w:p w:rsidR="00816CD8" w:rsidRDefault="00816CD8">
      <w:pPr>
        <w:spacing w:after="159" w:line="1" w:lineRule="exact"/>
      </w:pPr>
    </w:p>
    <w:p w:rsidR="00816CD8" w:rsidRDefault="006026F0">
      <w:pPr>
        <w:pStyle w:val="Nagwek20"/>
        <w:keepNext/>
        <w:keepLines/>
      </w:pPr>
      <w:bookmarkStart w:id="6" w:name="bookmark6"/>
      <w:bookmarkStart w:id="7" w:name="bookmark7"/>
      <w:r>
        <w:t>126</w:t>
      </w:r>
      <w:bookmarkEnd w:id="6"/>
      <w:bookmarkEnd w:id="7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81"/>
        <w:gridCol w:w="3557"/>
      </w:tblGrid>
      <w:tr w:rsidR="00816CD8">
        <w:trPr>
          <w:trHeight w:hRule="exact" w:val="403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816CD8">
        <w:trPr>
          <w:trHeight w:hRule="exact" w:val="312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1502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przedstawia podstawowe wydarzenia historii zbawienia w Starym Testamencie jako przejawy Bożej wierności obietnicom danym Abrahamowi i wyraz miłości do człowieka (A.11.1).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dokonuje aktualizacji faktów związanych</w:t>
            </w:r>
          </w:p>
          <w:p w:rsidR="00816CD8" w:rsidRDefault="006026F0">
            <w:pPr>
              <w:pStyle w:val="Inne0"/>
            </w:pPr>
            <w:r>
              <w:t>z poznawanymi wydarzeniami i postaciami Stare</w:t>
            </w:r>
            <w:r>
              <w:softHyphen/>
            </w:r>
          </w:p>
          <w:p w:rsidR="00816CD8" w:rsidRDefault="006026F0">
            <w:pPr>
              <w:pStyle w:val="Inne0"/>
            </w:pPr>
            <w:r>
              <w:t>go Testamentu (A.13.16),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zna dzieje Izaaka (</w:t>
            </w:r>
            <w:proofErr w:type="spellStart"/>
            <w:r>
              <w:t>D.l</w:t>
            </w:r>
            <w:proofErr w:type="spellEnd"/>
            <w:r>
              <w:t>).</w:t>
            </w:r>
          </w:p>
        </w:tc>
      </w:tr>
      <w:tr w:rsidR="00816CD8">
        <w:trPr>
          <w:trHeight w:hRule="exact" w:val="312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2582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sposoby Bożego objawienia (stworze</w:t>
            </w:r>
            <w:r>
              <w:softHyphen/>
              <w:t>nie, słowo Boże, Jezus Chrystus) (A.5),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na czym polega Dobra Nowina o Króle</w:t>
            </w:r>
            <w:r>
              <w:softHyphen/>
              <w:t>stwie Bożym (A.13.7),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najważniejsze przymioty Boga: Bóg Ojciec miłosierny (A.5.2),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podstawowe fakty z życia Jezusa Chrystusa (A.13.3),</w:t>
            </w:r>
          </w:p>
          <w:p w:rsidR="00816CD8" w:rsidRDefault="006026F0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opisuje miłość Boga do człowieka objawioną w męce i śmierci Jezusa Chrystusa (A.5.3),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znaczenie Paschy Jezusa Chrystusa (A.13.9).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 oparciu o wybrane teksty Starego i Nowego Testamentu charakteryzuje rolę Maryi w dziele zbawczym (A.13.11),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znaczenie zbawczej misji Jezusa Chry</w:t>
            </w:r>
            <w:r>
              <w:softHyphen/>
              <w:t>stusa dla całej ludzkości i poszczególnych ludzi (A.5.4).</w:t>
            </w:r>
          </w:p>
        </w:tc>
      </w:tr>
      <w:tr w:rsidR="00816CD8">
        <w:trPr>
          <w:trHeight w:hRule="exact" w:val="264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5712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etapy powstawania Kościoła (E.2.1),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najważniejsze obrazy biblijne Kościoła (E.2.2),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 xml:space="preserve">wyjaśnia, czym jest </w:t>
            </w:r>
            <w:proofErr w:type="spellStart"/>
            <w:r>
              <w:t>Kościółi</w:t>
            </w:r>
            <w:proofErr w:type="spellEnd"/>
            <w:r>
              <w:t xml:space="preserve"> jaka jest jego rola</w:t>
            </w:r>
          </w:p>
          <w:p w:rsidR="00816CD8" w:rsidRDefault="006026F0">
            <w:pPr>
              <w:pStyle w:val="Inne0"/>
            </w:pPr>
            <w:r>
              <w:t>w historii zbawienia (E.2.3),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przymioty Kościoła (E.2),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jaka jest struktura i ustrój Kościoła (E.2),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dokonuje aktualizacji faktów związanych</w:t>
            </w:r>
          </w:p>
          <w:p w:rsidR="00816CD8" w:rsidRDefault="006026F0">
            <w:pPr>
              <w:pStyle w:val="Inne0"/>
            </w:pPr>
            <w:r>
              <w:t>z poznawanymi wydarzeniami i postaciami Nowe</w:t>
            </w:r>
            <w:r>
              <w:softHyphen/>
              <w:t>go Testamentu (A.13.16),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wartość świadectwa wiary (Święty</w:t>
            </w:r>
          </w:p>
          <w:p w:rsidR="00816CD8" w:rsidRDefault="006026F0">
            <w:pPr>
              <w:pStyle w:val="Inne0"/>
            </w:pPr>
            <w:r>
              <w:t>Piotr) w różnych sytuacjach życiowych (E.3.11),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strukturę i ustrój Kościoła (pojęcia:</w:t>
            </w:r>
          </w:p>
          <w:p w:rsidR="00816CD8" w:rsidRDefault="006026F0">
            <w:pPr>
              <w:pStyle w:val="Inne0"/>
            </w:pPr>
            <w:r>
              <w:t>biskup, diecezja, parafia, proboszcz) (E.2),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pięć przykazań kościelnych i omawia ich znaczenie (E.2.11).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określa, na czym polega współpraca w budowa</w:t>
            </w:r>
            <w:r>
              <w:softHyphen/>
              <w:t>niu Kościoła,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identyfikuje historię Kościoła z pielgrzymką wspólnoty wierzących - „my” w historii zbawie</w:t>
            </w:r>
            <w:r>
              <w:softHyphen/>
              <w:t>nia (E.3),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na podstawie poznawanych dziejów Kościoła wskazuje na ciągłość działania Boga w dziejach świata i człowieka (E.3.1; E3.ll),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uzasadnia, że historia Kościoła jest świadec</w:t>
            </w:r>
            <w:r>
              <w:softHyphen/>
              <w:t>twem prowadzenia ludzi do zbawienia</w:t>
            </w:r>
          </w:p>
          <w:p w:rsidR="00816CD8" w:rsidRDefault="006026F0">
            <w:pPr>
              <w:pStyle w:val="Inne0"/>
            </w:pPr>
            <w:r>
              <w:t>(E.3.1; E.3.11).</w:t>
            </w:r>
          </w:p>
        </w:tc>
      </w:tr>
    </w:tbl>
    <w:p w:rsidR="00816CD8" w:rsidRDefault="00816CD8">
      <w:pPr>
        <w:spacing w:after="139" w:line="1" w:lineRule="exact"/>
      </w:pPr>
    </w:p>
    <w:p w:rsidR="00816CD8" w:rsidRDefault="006026F0">
      <w:pPr>
        <w:pStyle w:val="Nagwek20"/>
        <w:keepNext/>
        <w:keepLines/>
        <w:jc w:val="right"/>
      </w:pPr>
      <w:bookmarkStart w:id="8" w:name="bookmark8"/>
      <w:bookmarkStart w:id="9" w:name="bookmark9"/>
      <w:r>
        <w:t>127</w:t>
      </w:r>
      <w:bookmarkEnd w:id="8"/>
      <w:bookmarkEnd w:id="9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766"/>
        <w:gridCol w:w="3874"/>
      </w:tblGrid>
      <w:tr w:rsidR="00816CD8">
        <w:trPr>
          <w:trHeight w:hRule="exact" w:val="389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816CD8">
        <w:trPr>
          <w:trHeight w:hRule="exact" w:val="326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VIL Historia zbawienia w Kościele pierwotnym oraz w starożytności i w średniowieczu</w:t>
            </w:r>
          </w:p>
        </w:tc>
      </w:tr>
      <w:tr w:rsidR="00816CD8">
        <w:trPr>
          <w:trHeight w:hRule="exact" w:val="4478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definiuje Kościół jako boską i ludz</w:t>
            </w:r>
            <w:r>
              <w:softHyphen/>
              <w:t>ką rzeczywistość (E.3).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Kościół przyczynia się do roz</w:t>
            </w:r>
            <w:r>
              <w:softHyphen/>
              <w:t>przestrzeniania Ewan</w:t>
            </w:r>
            <w:r>
              <w:softHyphen/>
              <w:t>gelii (E.3),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Kościół odegrał ogromną rolę w życiu narodu polskie</w:t>
            </w:r>
            <w:r>
              <w:softHyphen/>
              <w:t>go (E.5),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Kościół odegrał ogromną rolę w dziedzinie nauki, sztuki, życia codzienne</w:t>
            </w:r>
            <w:r>
              <w:softHyphen/>
              <w:t>go (E.3).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prześladowaniu chrześcijan (E.3.2),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historię św. Wojciecha (E.5),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początki chrześcijaństwa w Polsce (E.5.1),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okoliczności chrztu Polski (E.5),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działalność św. Cyryla i św. Metodego</w:t>
            </w:r>
          </w:p>
          <w:p w:rsidR="00816CD8" w:rsidRDefault="006026F0">
            <w:pPr>
              <w:pStyle w:val="Inne0"/>
            </w:pPr>
            <w:r>
              <w:t>(E.3),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działalność św. Benedykta i rolę benedyk</w:t>
            </w:r>
            <w:r>
              <w:softHyphen/>
              <w:t>tynów (E.4),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jaką rolę odegrały zakony w Kościele</w:t>
            </w:r>
          </w:p>
          <w:p w:rsidR="00816CD8" w:rsidRDefault="006026F0">
            <w:pPr>
              <w:pStyle w:val="Inne0"/>
            </w:pPr>
            <w:r>
              <w:t>(św. Dominik, św. Franciszek) (E.3.4),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czym był tzw. spór o św. Stanisława (E.5.3),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jaką role w życiu narodu polskiego odegrał św. Stanisław (E.5),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jaką rolę w życiu narodu polskiego odegrała św. Jadwiga Królowa (E.5),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streszcza życie chrześcijan w czasach jagiellońskich (E.5.4).</w:t>
            </w:r>
          </w:p>
        </w:tc>
      </w:tr>
      <w:tr w:rsidR="00816CD8">
        <w:trPr>
          <w:trHeight w:hRule="exact" w:val="346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VIII. Bóg obecny w życiu swego ludu - rok liturgiczny</w:t>
            </w:r>
          </w:p>
        </w:tc>
      </w:tr>
      <w:tr w:rsidR="00816CD8">
        <w:trPr>
          <w:trHeight w:hRule="exact" w:val="5501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</w:pPr>
            <w:r>
              <w:t>- wierzy w zmar</w:t>
            </w:r>
            <w:r>
              <w:softHyphen/>
              <w:t>twychwstanie umarłych (A.8a).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św. Stani</w:t>
            </w:r>
            <w:r>
              <w:softHyphen/>
              <w:t>sław Kostka jest patro</w:t>
            </w:r>
            <w:r>
              <w:softHyphen/>
              <w:t>nem dzieci i młodzieży,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identyfikuje różaniec z wzywaniem i blisko</w:t>
            </w:r>
            <w:r>
              <w:softHyphen/>
              <w:t>ścią Matki (D.5),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uzasadnia religijny wymiar okresu: Adwentu,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wyraża wdzięczność za miłość Boga (B.2.b),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wylicza nabożeństwa odprawiane w Wielkim Poście (B 2.3).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 sens, przesłanie i liturgię święta św. Stanisła</w:t>
            </w:r>
            <w:r>
              <w:softHyphen/>
              <w:t>wa Kostki (B.2),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i opisuje święto św. Stanisława Kostki (B.2.2; E.5.8),</w:t>
            </w:r>
          </w:p>
          <w:p w:rsidR="00816CD8" w:rsidRDefault="006026F0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stwierdza, że św. Stanisław Kostka jest wzorem w realizacji powołania do świętości,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i opisuje miesiące i święta maryjne</w:t>
            </w:r>
          </w:p>
          <w:p w:rsidR="00816CD8" w:rsidRDefault="006026F0">
            <w:pPr>
              <w:pStyle w:val="Inne0"/>
            </w:pPr>
            <w:r>
              <w:t>(B.2.2; E.5.8),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sens, przesłanie i liturgie nabożeństwa różań</w:t>
            </w:r>
            <w:r>
              <w:softHyphen/>
              <w:t>cowego (B.2),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tajemnice różańca świętego są streszcze</w:t>
            </w:r>
            <w:r>
              <w:softHyphen/>
              <w:t>niem najważniejszych wydarzeń z życia Jezusa i Maryi,</w:t>
            </w:r>
          </w:p>
          <w:p w:rsidR="00816CD8" w:rsidRDefault="006026F0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 xml:space="preserve">omawia liturgiczne i </w:t>
            </w:r>
            <w:proofErr w:type="spellStart"/>
            <w:r>
              <w:t>paraliturgiczne</w:t>
            </w:r>
            <w:proofErr w:type="spellEnd"/>
            <w:r>
              <w:t xml:space="preserve"> formy święto</w:t>
            </w:r>
            <w:r>
              <w:softHyphen/>
              <w:t>wania w Adwencie (B.2.3),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zestawia wydarzenia biblijne ze zwyczajami religij</w:t>
            </w:r>
            <w:r>
              <w:softHyphen/>
              <w:t>nymi (A.10.6),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sens, przesłanie i liturgię poszczególnych okresów: Adwent (A.8; 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sens, przesłanie i liturgię poszczególnych okresów, świąt oraz uroczystości roku liturgicznego - Boże Narodzenie (A.13; 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 xml:space="preserve">podaje sens, przesłanie i liturgię poszczególnych okresów, świąt oraz uroczystości roku liturgicznego (B.2) - Wielki Post (B.2; </w:t>
            </w:r>
            <w:proofErr w:type="spellStart"/>
            <w:r>
              <w:t>D.l</w:t>
            </w:r>
            <w:proofErr w:type="spellEnd"/>
            <w:r>
              <w:t>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dlaczego Pan Jezus przyjął mękę i śmierć na krzyżu (</w:t>
            </w:r>
            <w:proofErr w:type="spellStart"/>
            <w:r>
              <w:t>D.l</w:t>
            </w:r>
            <w:proofErr w:type="spellEnd"/>
            <w:r>
              <w:t>),</w:t>
            </w:r>
          </w:p>
        </w:tc>
      </w:tr>
    </w:tbl>
    <w:p w:rsidR="00816CD8" w:rsidRDefault="00816CD8">
      <w:pPr>
        <w:spacing w:after="199" w:line="1" w:lineRule="exact"/>
      </w:pPr>
    </w:p>
    <w:p w:rsidR="00816CD8" w:rsidRDefault="006026F0">
      <w:pPr>
        <w:pStyle w:val="Nagwek20"/>
        <w:keepNext/>
        <w:keepLines/>
      </w:pPr>
      <w:bookmarkStart w:id="10" w:name="bookmark10"/>
      <w:bookmarkStart w:id="11" w:name="bookmark11"/>
      <w:r>
        <w:t>128</w:t>
      </w:r>
      <w:bookmarkEnd w:id="10"/>
      <w:bookmarkEnd w:id="11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81"/>
        <w:gridCol w:w="3557"/>
      </w:tblGrid>
      <w:tr w:rsidR="00816CD8">
        <w:trPr>
          <w:trHeight w:hRule="exact" w:val="403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816CD8">
        <w:trPr>
          <w:trHeight w:hRule="exact" w:val="312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4517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w jaki sposób pierwsi chrześcijanie realizowali naukę Chrystusa,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stwierdza, że pierwsze wspólnoty chrześcijań</w:t>
            </w:r>
            <w:r>
              <w:softHyphen/>
              <w:t>skie są wzorem wypełniania zadań Kościoła,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misję św. Wojciecha dla historii Polski (E.5.2),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misję św. Wojciecha i znaczenie chrztu dla historii Polski (E.5.2),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życiu i misji świętych Cyryla i Meto</w:t>
            </w:r>
            <w:r>
              <w:softHyphen/>
              <w:t>dego (E.4.1),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rolę zakonów w dziejach starożyt</w:t>
            </w:r>
            <w:r>
              <w:softHyphen/>
              <w:t>nej i średniowiecznej Europy: benedyktyni (E.3.3),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smutne karty historii Kościoła;</w:t>
            </w:r>
          </w:p>
          <w:p w:rsidR="00816CD8" w:rsidRDefault="006026F0">
            <w:pPr>
              <w:pStyle w:val="Inne0"/>
            </w:pPr>
            <w:r>
              <w:t>podziały i wojny krzyżowe (E.4),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ciągłość działania Boga w dziejach świata i człowieka (E.3.1),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przedstawia rolę zakonów w dziejach starożyt</w:t>
            </w:r>
            <w:r>
              <w:softHyphen/>
              <w:t>nej i średniowiecznej Europy: franciszkanie</w:t>
            </w:r>
          </w:p>
          <w:p w:rsidR="00816CD8" w:rsidRDefault="006026F0">
            <w:pPr>
              <w:pStyle w:val="Inne0"/>
            </w:pPr>
            <w:r>
              <w:t>i dominikanie oraz znaczenie tych zakonów dzisiaj (E.3.3),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jaką rolę odegrała Święta Królowa Jadwiga w dziejach Polski i kościoła(E.5.4).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miejsca prześladowań współczesnych chrześcijan,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opierając się na omawianych postaciach świę</w:t>
            </w:r>
            <w:r>
              <w:softHyphen/>
              <w:t>tych - Święty Wojciech i działalności Kościoła, podaje przykłady wpływu chrześcijaństwa</w:t>
            </w:r>
          </w:p>
          <w:p w:rsidR="00816CD8" w:rsidRDefault="006026F0">
            <w:pPr>
              <w:pStyle w:val="Inne0"/>
            </w:pPr>
            <w:r>
              <w:t>na dzieje ludzkości (A.13.18),</w:t>
            </w:r>
          </w:p>
          <w:p w:rsidR="00816CD8" w:rsidRDefault="006026F0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opierając się na omawianych postaciach świę</w:t>
            </w:r>
            <w:r>
              <w:softHyphen/>
              <w:t>tych i działalności Kościoła, podaje przykłady wpływu chrześcijaństwa na dzieje ludzkości (A.13.18),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 różnice i podobieństwa pomiędzy katolicyzmem i prawosławiem (E.2.5).</w:t>
            </w:r>
          </w:p>
        </w:tc>
      </w:tr>
      <w:tr w:rsidR="00816CD8">
        <w:trPr>
          <w:trHeight w:hRule="exact" w:val="312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  <w:tr w:rsidR="00816CD8">
        <w:trPr>
          <w:trHeight w:hRule="exact" w:val="5515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bibliografię św. Stanisława Kostki (E.5),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święta,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motto życiowe św. Stanisława Kostki:</w:t>
            </w:r>
          </w:p>
          <w:p w:rsidR="00816CD8" w:rsidRDefault="006026F0">
            <w:pPr>
              <w:pStyle w:val="Inne0"/>
            </w:pPr>
            <w:r>
              <w:t>„Do wyższych rzeczy jestem stworzony”,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tajemnice różańca świętego,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zbawczy sens obchodów roku liturgicz</w:t>
            </w:r>
            <w:r>
              <w:softHyphen/>
              <w:t>nego (struktura i znaczenie roku liturgicznego) (</w:t>
            </w:r>
            <w:proofErr w:type="spellStart"/>
            <w:r>
              <w:t>B.l</w:t>
            </w:r>
            <w:proofErr w:type="spellEnd"/>
            <w:r>
              <w:t>; 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uroczystości Naro</w:t>
            </w:r>
            <w:r>
              <w:softHyphen/>
              <w:t>dzenia Pańskiego,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i opisuje uroczystości i święta Pańskie (B.2.2; E.5.8),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Wielki Post w kontekście wyda</w:t>
            </w:r>
            <w:r>
              <w:softHyphen/>
              <w:t>rzeń zbawczych i nauczania Kościoła oraz życia chrześcijanina (B.2.1J,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wydarzeniach z Drogi krzyżowej Pana Jezusa (A 10.5),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stacje Drogi krzyżowej (B 2.3),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liturgiczne formy świętowania</w:t>
            </w:r>
          </w:p>
          <w:p w:rsidR="00816CD8" w:rsidRDefault="006026F0">
            <w:pPr>
              <w:pStyle w:val="Inne0"/>
            </w:pPr>
            <w:r>
              <w:t>w poszczególnych okresach liturgicznych (B.2.3),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Wielkiego Postu (B.2.3),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uroczystości Zmar</w:t>
            </w:r>
            <w:r>
              <w:softHyphen/>
              <w:t>twychwstania Pańskiego,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uroczystości Zesła</w:t>
            </w:r>
            <w:r>
              <w:softHyphen/>
              <w:t>nia Ducha Świętego (A.14; B.2),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ukazuje związek wydarzeń biblijnych z rokiem liturgicznym, prawdami wiary i moralności chrze</w:t>
            </w:r>
            <w:r>
              <w:softHyphen/>
              <w:t>ścijańskiej oraz życiem chrześcijanina (A.10.5),</w:t>
            </w:r>
          </w:p>
          <w:p w:rsidR="00816CD8" w:rsidRDefault="006026F0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dlaczego Maryję nazywamy nauczy</w:t>
            </w:r>
            <w:r>
              <w:softHyphen/>
              <w:t>cielką życia Jezusa,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tajemnice różańca świętego,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poszczególne okresy roku liturgicznego w kontekście wydarzeń zbawczych i nauczania Kościoła oraz życia chrześcijanina (B.2.1).</w:t>
            </w:r>
          </w:p>
        </w:tc>
      </w:tr>
    </w:tbl>
    <w:p w:rsidR="00816CD8" w:rsidRDefault="00816CD8">
      <w:pPr>
        <w:spacing w:after="179" w:line="1" w:lineRule="exact"/>
      </w:pPr>
    </w:p>
    <w:p w:rsidR="00816CD8" w:rsidRDefault="006026F0">
      <w:pPr>
        <w:pStyle w:val="Nagwek20"/>
        <w:keepNext/>
        <w:keepLines/>
        <w:jc w:val="right"/>
      </w:pPr>
      <w:bookmarkStart w:id="12" w:name="bookmark12"/>
      <w:bookmarkStart w:id="13" w:name="bookmark13"/>
      <w:r>
        <w:t>129</w:t>
      </w:r>
      <w:bookmarkEnd w:id="12"/>
      <w:bookmarkEnd w:id="13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790"/>
        <w:gridCol w:w="1939"/>
        <w:gridCol w:w="3384"/>
      </w:tblGrid>
      <w:tr w:rsidR="00816CD8">
        <w:trPr>
          <w:trHeight w:hRule="exact" w:val="389"/>
          <w:jc w:val="center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816CD8">
        <w:trPr>
          <w:trHeight w:hRule="exact" w:val="10738"/>
          <w:jc w:val="center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 xml:space="preserve">podaje sens, przesłanie i liturgię </w:t>
            </w:r>
            <w:proofErr w:type="spellStart"/>
            <w:r>
              <w:t>Triduum</w:t>
            </w:r>
            <w:proofErr w:type="spellEnd"/>
            <w:r>
              <w:t xml:space="preserve"> Paschalnego (B.2; A.6),</w:t>
            </w:r>
          </w:p>
          <w:p w:rsidR="00816CD8" w:rsidRDefault="006026F0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 sens obchodów roku liturgicznego - Wielkanoc (A.13; 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sens, przesłanie i liturgię uroczystości Zesłania Ducha Świętego (Al4; 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sens, przesłanie i liturgia poszczegól</w:t>
            </w:r>
            <w:r>
              <w:softHyphen/>
              <w:t>nych okresów, świąt oraz uroczystości roku liturgicznego - Najświętszego Ciała i Krwi Chrystusa (A.13; B.2; B.13),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sens, przesłanie i liturgię poszczegól</w:t>
            </w:r>
            <w:r>
              <w:softHyphen/>
              <w:t>nych okresów, świąt oraz uroczystości roku liturgicznego - Najświętszego Serca Pana Jezusa (dziewięć pierwszych piątków miesiąca) (B.2).</w:t>
            </w:r>
          </w:p>
        </w:tc>
      </w:tr>
    </w:tbl>
    <w:p w:rsidR="00816CD8" w:rsidRDefault="00816CD8">
      <w:pPr>
        <w:spacing w:after="99" w:line="1" w:lineRule="exact"/>
      </w:pPr>
    </w:p>
    <w:p w:rsidR="00816CD8" w:rsidRDefault="006026F0">
      <w:pPr>
        <w:pStyle w:val="Nagwek20"/>
        <w:keepNext/>
        <w:keepLines/>
        <w:sectPr w:rsidR="00816CD8">
          <w:pgSz w:w="10325" w:h="14174"/>
          <w:pgMar w:top="1416" w:right="1525" w:bottom="995" w:left="1662" w:header="988" w:footer="567" w:gutter="0"/>
          <w:cols w:space="720"/>
          <w:noEndnote/>
          <w:docGrid w:linePitch="360"/>
        </w:sectPr>
      </w:pPr>
      <w:bookmarkStart w:id="14" w:name="bookmark14"/>
      <w:bookmarkStart w:id="15" w:name="bookmark15"/>
      <w:r>
        <w:t>130</w:t>
      </w:r>
      <w:bookmarkEnd w:id="14"/>
      <w:bookmarkEnd w:id="1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33"/>
        <w:gridCol w:w="3538"/>
      </w:tblGrid>
      <w:tr w:rsidR="00816CD8">
        <w:trPr>
          <w:trHeight w:hRule="exact" w:val="403"/>
          <w:jc w:val="center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816CD8">
        <w:trPr>
          <w:trHeight w:hRule="exact" w:val="10723"/>
          <w:jc w:val="center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uroczystości Bożego Ciała [A.14; B.2),</w:t>
            </w:r>
          </w:p>
          <w:p w:rsidR="00816CD8" w:rsidRDefault="006026F0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religijny wymiar uroczystości i cha</w:t>
            </w:r>
            <w:r>
              <w:softHyphen/>
              <w:t>rakteryzuje istotę kultu Serca Pana Jezusa [A.14; B.2).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CD8" w:rsidRDefault="00816CD8">
            <w:pPr>
              <w:rPr>
                <w:sz w:val="10"/>
                <w:szCs w:val="10"/>
              </w:rPr>
            </w:pPr>
          </w:p>
        </w:tc>
      </w:tr>
    </w:tbl>
    <w:p w:rsidR="00816CD8" w:rsidRDefault="00816CD8">
      <w:pPr>
        <w:spacing w:after="99" w:line="1" w:lineRule="exact"/>
      </w:pPr>
    </w:p>
    <w:p w:rsidR="00816CD8" w:rsidRDefault="006026F0">
      <w:pPr>
        <w:pStyle w:val="Nagwek20"/>
        <w:keepNext/>
        <w:keepLines/>
        <w:jc w:val="right"/>
      </w:pPr>
      <w:bookmarkStart w:id="16" w:name="bookmark16"/>
      <w:bookmarkStart w:id="17" w:name="bookmark17"/>
      <w:r>
        <w:t>131</w:t>
      </w:r>
      <w:bookmarkEnd w:id="16"/>
      <w:bookmarkEnd w:id="17"/>
    </w:p>
    <w:sectPr w:rsidR="00816CD8" w:rsidSect="00816CD8">
      <w:pgSz w:w="10325" w:h="14174"/>
      <w:pgMar w:top="1416" w:right="1478" w:bottom="995" w:left="1776" w:header="988" w:footer="56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97D" w:rsidRDefault="008F697D" w:rsidP="00816CD8">
      <w:r>
        <w:separator/>
      </w:r>
    </w:p>
  </w:endnote>
  <w:endnote w:type="continuationSeparator" w:id="0">
    <w:p w:rsidR="008F697D" w:rsidRDefault="008F697D" w:rsidP="00816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97D" w:rsidRDefault="008F697D"/>
  </w:footnote>
  <w:footnote w:type="continuationSeparator" w:id="0">
    <w:p w:rsidR="008F697D" w:rsidRDefault="008F697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16CD8"/>
    <w:rsid w:val="0044126E"/>
    <w:rsid w:val="006026F0"/>
    <w:rsid w:val="00816CD8"/>
    <w:rsid w:val="008F697D"/>
    <w:rsid w:val="00AA0B55"/>
    <w:rsid w:val="00CB7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16CD8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sid w:val="00816CD8"/>
    <w:rPr>
      <w:rFonts w:ascii="Cambria" w:eastAsia="Cambria" w:hAnsi="Cambria" w:cs="Cambria"/>
      <w:b/>
      <w:bCs/>
      <w:i w:val="0"/>
      <w:iCs w:val="0"/>
      <w:smallCaps w:val="0"/>
      <w:strike w:val="0"/>
      <w:color w:val="231E20"/>
      <w:sz w:val="38"/>
      <w:szCs w:val="38"/>
      <w:u w:val="none"/>
      <w:shd w:val="clear" w:color="auto" w:fill="auto"/>
    </w:rPr>
  </w:style>
  <w:style w:type="character" w:customStyle="1" w:styleId="Teksttreci">
    <w:name w:val="Tekst treści_"/>
    <w:basedOn w:val="Domylnaczcionkaakapitu"/>
    <w:link w:val="Teksttreci0"/>
    <w:rsid w:val="00816CD8"/>
    <w:rPr>
      <w:rFonts w:ascii="Cambria" w:eastAsia="Cambria" w:hAnsi="Cambria" w:cs="Cambria"/>
      <w:b/>
      <w:bCs/>
      <w:i w:val="0"/>
      <w:iCs w:val="0"/>
      <w:smallCaps w:val="0"/>
      <w:strike w:val="0"/>
      <w:color w:val="231E20"/>
      <w:sz w:val="22"/>
      <w:szCs w:val="22"/>
      <w:u w:val="none"/>
      <w:shd w:val="clear" w:color="auto" w:fill="auto"/>
    </w:rPr>
  </w:style>
  <w:style w:type="character" w:customStyle="1" w:styleId="Inne">
    <w:name w:val="Inne_"/>
    <w:basedOn w:val="Domylnaczcionkaakapitu"/>
    <w:link w:val="Inne0"/>
    <w:rsid w:val="00816CD8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231E20"/>
      <w:sz w:val="16"/>
      <w:szCs w:val="16"/>
      <w:u w:val="none"/>
      <w:shd w:val="clear" w:color="auto" w:fill="auto"/>
    </w:rPr>
  </w:style>
  <w:style w:type="character" w:customStyle="1" w:styleId="Nagwek2">
    <w:name w:val="Nagłówek #2_"/>
    <w:basedOn w:val="Domylnaczcionkaakapitu"/>
    <w:link w:val="Nagwek20"/>
    <w:rsid w:val="00816CD8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231E20"/>
      <w:sz w:val="26"/>
      <w:szCs w:val="26"/>
      <w:u w:val="none"/>
      <w:shd w:val="clear" w:color="auto" w:fill="auto"/>
    </w:rPr>
  </w:style>
  <w:style w:type="paragraph" w:customStyle="1" w:styleId="Nagwek10">
    <w:name w:val="Nagłówek #1"/>
    <w:basedOn w:val="Normalny"/>
    <w:link w:val="Nagwek1"/>
    <w:rsid w:val="00816CD8"/>
    <w:pPr>
      <w:spacing w:after="440"/>
      <w:ind w:left="200"/>
      <w:jc w:val="center"/>
      <w:outlineLvl w:val="0"/>
    </w:pPr>
    <w:rPr>
      <w:rFonts w:ascii="Cambria" w:eastAsia="Cambria" w:hAnsi="Cambria" w:cs="Cambria"/>
      <w:b/>
      <w:bCs/>
      <w:color w:val="231E20"/>
      <w:sz w:val="38"/>
      <w:szCs w:val="38"/>
    </w:rPr>
  </w:style>
  <w:style w:type="paragraph" w:customStyle="1" w:styleId="Teksttreci0">
    <w:name w:val="Tekst treści"/>
    <w:basedOn w:val="Normalny"/>
    <w:link w:val="Teksttreci"/>
    <w:rsid w:val="00816CD8"/>
    <w:pPr>
      <w:spacing w:line="269" w:lineRule="auto"/>
      <w:jc w:val="center"/>
    </w:pPr>
    <w:rPr>
      <w:rFonts w:ascii="Cambria" w:eastAsia="Cambria" w:hAnsi="Cambria" w:cs="Cambria"/>
      <w:b/>
      <w:bCs/>
      <w:color w:val="231E20"/>
      <w:sz w:val="22"/>
      <w:szCs w:val="22"/>
    </w:rPr>
  </w:style>
  <w:style w:type="paragraph" w:customStyle="1" w:styleId="Inne0">
    <w:name w:val="Inne"/>
    <w:basedOn w:val="Normalny"/>
    <w:link w:val="Inne"/>
    <w:rsid w:val="00816CD8"/>
    <w:rPr>
      <w:rFonts w:ascii="Cambria" w:eastAsia="Cambria" w:hAnsi="Cambria" w:cs="Cambria"/>
      <w:color w:val="231E20"/>
      <w:sz w:val="16"/>
      <w:szCs w:val="16"/>
    </w:rPr>
  </w:style>
  <w:style w:type="paragraph" w:customStyle="1" w:styleId="Nagwek20">
    <w:name w:val="Nagłówek #2"/>
    <w:basedOn w:val="Normalny"/>
    <w:link w:val="Nagwek2"/>
    <w:rsid w:val="00816CD8"/>
    <w:pPr>
      <w:outlineLvl w:val="1"/>
    </w:pPr>
    <w:rPr>
      <w:rFonts w:ascii="Cambria" w:eastAsia="Cambria" w:hAnsi="Cambria" w:cs="Cambria"/>
      <w:color w:val="231E2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2147</Words>
  <Characters>13531</Characters>
  <Application>Microsoft Office Word</Application>
  <DocSecurity>0</DocSecurity>
  <Lines>112</Lines>
  <Paragraphs>31</Paragraphs>
  <ScaleCrop>false</ScaleCrop>
  <Company/>
  <LinksUpToDate>false</LinksUpToDate>
  <CharactersWithSpaces>15647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2023-09-05T15:39:00Z</dcterms:created>
  <dcterms:modified xsi:type="dcterms:W3CDTF">2023-09-05T15:39:00Z</dcterms:modified>
</cp:coreProperties>
</file>